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5B" w:rsidRDefault="00D6775B" w:rsidP="008421A6">
      <w:pPr>
        <w:jc w:val="both"/>
        <w:rPr>
          <w:noProof/>
          <w:sz w:val="24"/>
        </w:rPr>
      </w:pPr>
      <w:r>
        <w:rPr>
          <w:noProof/>
          <w:sz w:val="24"/>
        </w:rPr>
        <w:drawing>
          <wp:anchor distT="0" distB="0" distL="114300" distR="114300" simplePos="0" relativeHeight="251662336" behindDoc="0" locked="0" layoutInCell="1" allowOverlap="1">
            <wp:simplePos x="0" y="0"/>
            <wp:positionH relativeFrom="column">
              <wp:posOffset>-895985</wp:posOffset>
            </wp:positionH>
            <wp:positionV relativeFrom="paragraph">
              <wp:posOffset>-627380</wp:posOffset>
            </wp:positionV>
            <wp:extent cx="7552055" cy="1923415"/>
            <wp:effectExtent l="0" t="0" r="0" b="635"/>
            <wp:wrapNone/>
            <wp:docPr id="1" name="Resim 1" descr="D:\MEM-PKE\LLP\1.Leonardo Da Vinci\LdV Hareketlilik (Mobility)\2010\2010 Proje Başvuruları\KOCAELİ MEM\BAŞVURU SONRASI\6-- LOGO\EU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M-PKE\LLP\1.Leonardo Da Vinci\LdV Hareketlilik (Mobility)\2010\2010 Proje Başvuruları\KOCAELİ MEM\BAŞVURU SONRASI\6-- LOGO\EU banner.jpg"/>
                    <pic:cNvPicPr>
                      <a:picLocks noChangeAspect="1" noChangeArrowheads="1"/>
                    </pic:cNvPicPr>
                  </pic:nvPicPr>
                  <pic:blipFill>
                    <a:blip r:embed="rId4" cstate="print">
                      <a:duotone>
                        <a:schemeClr val="accent1">
                          <a:shade val="45000"/>
                          <a:satMod val="135000"/>
                        </a:schemeClr>
                        <a:prstClr val="white"/>
                      </a:duotone>
                    </a:blip>
                    <a:srcRect/>
                    <a:stretch>
                      <a:fillRect/>
                    </a:stretch>
                  </pic:blipFill>
                  <pic:spPr bwMode="auto">
                    <a:xfrm>
                      <a:off x="0" y="0"/>
                      <a:ext cx="7552055" cy="1923415"/>
                    </a:xfrm>
                    <a:prstGeom prst="rect">
                      <a:avLst/>
                    </a:prstGeom>
                    <a:noFill/>
                    <a:ln w="9525">
                      <a:noFill/>
                      <a:miter lim="800000"/>
                      <a:headEnd/>
                      <a:tailEnd/>
                    </a:ln>
                  </pic:spPr>
                </pic:pic>
              </a:graphicData>
            </a:graphic>
          </wp:anchor>
        </w:drawing>
      </w:r>
    </w:p>
    <w:p w:rsidR="00D6775B" w:rsidRDefault="00D6775B" w:rsidP="008421A6">
      <w:pPr>
        <w:jc w:val="both"/>
        <w:rPr>
          <w:noProof/>
          <w:sz w:val="24"/>
        </w:rPr>
      </w:pPr>
    </w:p>
    <w:p w:rsidR="00D6775B" w:rsidRDefault="00D6775B" w:rsidP="008421A6">
      <w:pPr>
        <w:jc w:val="both"/>
        <w:rPr>
          <w:noProof/>
          <w:sz w:val="24"/>
        </w:rPr>
      </w:pPr>
    </w:p>
    <w:p w:rsidR="00D6775B" w:rsidRPr="00D6775B" w:rsidRDefault="00D6775B" w:rsidP="00D6775B">
      <w:pPr>
        <w:spacing w:after="0"/>
        <w:jc w:val="both"/>
        <w:rPr>
          <w:sz w:val="8"/>
        </w:rPr>
      </w:pPr>
    </w:p>
    <w:p w:rsidR="002E0673" w:rsidRDefault="009E4DEB" w:rsidP="00D6775B">
      <w:pPr>
        <w:spacing w:after="0"/>
        <w:jc w:val="both"/>
        <w:rPr>
          <w:sz w:val="24"/>
        </w:rPr>
      </w:pPr>
      <w:r>
        <w:rPr>
          <w:noProof/>
          <w:sz w:val="24"/>
        </w:rPr>
        <w:pict>
          <v:shapetype id="_x0000_t202" coordsize="21600,21600" o:spt="202" path="m,l,21600r21600,l21600,xe">
            <v:stroke joinstyle="miter"/>
            <v:path gradientshapeok="t" o:connecttype="rect"/>
          </v:shapetype>
          <v:shape id="Text Box 2" o:spid="_x0000_s1026" type="#_x0000_t202" style="position:absolute;left:0;text-align:left;margin-left:-71.6pt;margin-top:16.6pt;width:598.1pt;height:31.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">
            <v:textbox>
              <w:txbxContent>
                <w:p w:rsidR="002E0673" w:rsidRPr="004855BA" w:rsidRDefault="00D6775B" w:rsidP="002E0673">
                  <w:pPr>
                    <w:jc w:val="center"/>
                    <w:rPr>
                      <w:b/>
                      <w:sz w:val="36"/>
                      <w:szCs w:val="36"/>
                    </w:rPr>
                  </w:pPr>
                  <w:r>
                    <w:rPr>
                      <w:b/>
                      <w:sz w:val="36"/>
                      <w:szCs w:val="36"/>
                    </w:rPr>
                    <w:t>BASIN</w:t>
                  </w:r>
                  <w:r w:rsidR="002E0673" w:rsidRPr="004855BA">
                    <w:rPr>
                      <w:b/>
                      <w:sz w:val="36"/>
                      <w:szCs w:val="36"/>
                    </w:rPr>
                    <w:t xml:space="preserve"> DUYURUSU</w:t>
                  </w:r>
                </w:p>
              </w:txbxContent>
            </v:textbox>
          </v:shape>
        </w:pict>
      </w:r>
    </w:p>
    <w:p w:rsidR="002E0673" w:rsidRDefault="002E0673" w:rsidP="008421A6">
      <w:pPr>
        <w:ind w:firstLine="851"/>
        <w:jc w:val="both"/>
        <w:rPr>
          <w:sz w:val="24"/>
        </w:rPr>
      </w:pPr>
    </w:p>
    <w:p w:rsidR="001E3CED" w:rsidRDefault="001E3CED" w:rsidP="008421A6">
      <w:pPr>
        <w:spacing w:after="0"/>
        <w:ind w:firstLine="851"/>
        <w:jc w:val="both"/>
        <w:rPr>
          <w:sz w:val="24"/>
        </w:rPr>
      </w:pPr>
    </w:p>
    <w:p w:rsidR="002E0673" w:rsidRDefault="009E4DEB" w:rsidP="008421A6">
      <w:pPr>
        <w:ind w:firstLine="851"/>
        <w:jc w:val="right"/>
        <w:rPr>
          <w:sz w:val="24"/>
        </w:rPr>
      </w:pPr>
      <w:r>
        <w:rPr>
          <w:sz w:val="24"/>
        </w:rPr>
        <w:fldChar w:fldCharType="begin"/>
      </w:r>
      <w:r w:rsidR="002E0673">
        <w:rPr>
          <w:sz w:val="24"/>
        </w:rPr>
        <w:instrText xml:space="preserve"> TIME \@ "dd.MM.yyyy" </w:instrText>
      </w:r>
      <w:r>
        <w:rPr>
          <w:sz w:val="24"/>
        </w:rPr>
        <w:fldChar w:fldCharType="separate"/>
      </w:r>
      <w:r w:rsidR="00792B47">
        <w:rPr>
          <w:noProof/>
          <w:sz w:val="24"/>
        </w:rPr>
        <w:t>16.11.2015</w:t>
      </w:r>
      <w:r>
        <w:rPr>
          <w:sz w:val="24"/>
        </w:rPr>
        <w:fldChar w:fldCharType="end"/>
      </w:r>
    </w:p>
    <w:p w:rsidR="000F3E11" w:rsidRDefault="000F3E11" w:rsidP="0002069B">
      <w:pPr>
        <w:ind w:firstLine="851"/>
        <w:jc w:val="both"/>
      </w:pPr>
      <w:r>
        <w:t>2014</w:t>
      </w:r>
      <w:r w:rsidRPr="001E3CED">
        <w:t xml:space="preserve"> Teklif çağrısı döneminde </w:t>
      </w:r>
      <w:proofErr w:type="spellStart"/>
      <w:r>
        <w:t>Erasmus</w:t>
      </w:r>
      <w:proofErr w:type="spellEnd"/>
      <w:r>
        <w:t xml:space="preserve">+ Programı </w:t>
      </w:r>
      <w:r w:rsidRPr="001E3CED">
        <w:t xml:space="preserve">projeleri kapsamında </w:t>
      </w:r>
      <w:r w:rsidRPr="00B87A53">
        <w:t xml:space="preserve">İzmit </w:t>
      </w:r>
      <w:r>
        <w:t xml:space="preserve">Meslekî ve Teknik Anadolu Lisesi’nin başvurusunu yaptığı ve Ortak Kurum olarak katıldığımız </w:t>
      </w:r>
      <w:r w:rsidR="0002069B" w:rsidRPr="0002069B">
        <w:t>“</w:t>
      </w:r>
      <w:r w:rsidR="0002069B" w:rsidRPr="0002069B">
        <w:rPr>
          <w:b/>
        </w:rPr>
        <w:t xml:space="preserve">MEBPRO-FIAT – </w:t>
      </w:r>
      <w:proofErr w:type="spellStart"/>
      <w:r w:rsidR="0002069B" w:rsidRPr="0002069B">
        <w:rPr>
          <w:b/>
        </w:rPr>
        <w:t>Fiat</w:t>
      </w:r>
      <w:proofErr w:type="spellEnd"/>
      <w:r w:rsidR="0002069B" w:rsidRPr="0002069B">
        <w:rPr>
          <w:b/>
        </w:rPr>
        <w:t xml:space="preserve"> </w:t>
      </w:r>
      <w:proofErr w:type="spellStart"/>
      <w:r w:rsidR="0002069B" w:rsidRPr="0002069B">
        <w:rPr>
          <w:b/>
        </w:rPr>
        <w:t>Laboratuvarlarında</w:t>
      </w:r>
      <w:proofErr w:type="spellEnd"/>
      <w:r w:rsidR="0002069B" w:rsidRPr="0002069B">
        <w:rPr>
          <w:b/>
        </w:rPr>
        <w:t xml:space="preserve"> Mesleki Eğitimde Birlik Projesi</w:t>
      </w:r>
      <w:r w:rsidR="0002069B">
        <w:t xml:space="preserve">” </w:t>
      </w:r>
      <w:r w:rsidR="0002069B" w:rsidRPr="0002069B">
        <w:t>isimli projemiz, Ulusal Ajans tarafından 2015-1-TR01-KA102-019204 proje numarasıyla kabul edilmiştir.</w:t>
      </w:r>
    </w:p>
    <w:p w:rsidR="00716B8B" w:rsidRDefault="00716B8B" w:rsidP="00716B8B">
      <w:pPr>
        <w:ind w:firstLine="851"/>
        <w:jc w:val="both"/>
      </w:pPr>
      <w:r>
        <w:t xml:space="preserve">Projemiz; Motorlu Araçlar Teknolojileri alanı FIAT </w:t>
      </w:r>
      <w:proofErr w:type="spellStart"/>
      <w:r>
        <w:t>Laboratuvarlarında</w:t>
      </w:r>
      <w:proofErr w:type="spellEnd"/>
      <w:r>
        <w:t xml:space="preserve"> okuyan öğrencilerimizin Motorlu Araçlar Teknolojilerini yurt dışında çeşitli firma, işletme ve meslek kuruluşlarında deneyim etmelerini hedeflenmektedir.</w:t>
      </w:r>
    </w:p>
    <w:p w:rsidR="00716B8B" w:rsidRDefault="00716B8B" w:rsidP="00716B8B">
      <w:pPr>
        <w:ind w:firstLine="851"/>
        <w:jc w:val="both"/>
      </w:pPr>
      <w:r>
        <w:t xml:space="preserve">Proje kapsamında okulumuzun Motorlu Araçlar Teknolojileri FIAT </w:t>
      </w:r>
      <w:proofErr w:type="spellStart"/>
      <w:r>
        <w:t>Laboratuvarlarında</w:t>
      </w:r>
      <w:proofErr w:type="spellEnd"/>
      <w:r>
        <w:t xml:space="preserve"> okuyan 8 Öğrencimiz, İspanya, İtalya ve Polonya’daki kurumlarda 30 gün boyunca staj, proje ve eğitim faaliyetleri içeren hareketlilikler gerçekleştireceklerdir. 4 Öğretmenimiz ise Elektrikli araçlar ve </w:t>
      </w:r>
      <w:proofErr w:type="spellStart"/>
      <w:r>
        <w:t>Diagnostik</w:t>
      </w:r>
      <w:proofErr w:type="spellEnd"/>
      <w:r>
        <w:t xml:space="preserve"> Teknolojileri konularında Teknik ziyaretlerde bulunacaklardır. </w:t>
      </w:r>
    </w:p>
    <w:p w:rsidR="004855BA" w:rsidRDefault="00952829" w:rsidP="00716B8B">
      <w:pPr>
        <w:ind w:firstLine="851"/>
        <w:jc w:val="both"/>
      </w:pPr>
      <w:r>
        <w:t>Bu kapsamda Koordinatör Kurum İzmit Mes</w:t>
      </w:r>
      <w:r w:rsidR="0002069B">
        <w:t xml:space="preserve">leki ve Teknik Anadolu Lisesi’nin ev sahipliğinde12-13 Kasım 2015 </w:t>
      </w:r>
      <w:r>
        <w:t xml:space="preserve">tarihinde </w:t>
      </w:r>
      <w:r w:rsidR="0002069B">
        <w:t xml:space="preserve">Kocaeli SEKA Park </w:t>
      </w:r>
      <w:proofErr w:type="spellStart"/>
      <w:r w:rsidR="0002069B">
        <w:t>Hotel’de</w:t>
      </w:r>
      <w:proofErr w:type="spellEnd"/>
      <w:r w:rsidR="0002069B">
        <w:t xml:space="preserve"> </w:t>
      </w:r>
      <w:r>
        <w:t xml:space="preserve">yerel ortaklarında katılımı ile projenin 1 yıllık </w:t>
      </w:r>
      <w:r w:rsidR="000F3E11">
        <w:t>çalışma planı</w:t>
      </w:r>
      <w:r>
        <w:t xml:space="preserve"> görüşülmüş ve</w:t>
      </w:r>
      <w:r w:rsidR="00754140">
        <w:t xml:space="preserve"> faaliyetlerin</w:t>
      </w:r>
      <w:bookmarkStart w:id="0" w:name="_GoBack"/>
      <w:bookmarkEnd w:id="0"/>
      <w:r>
        <w:t xml:space="preserve"> planlaması yapılmıştır.</w:t>
      </w:r>
    </w:p>
    <w:p w:rsidR="004855BA" w:rsidRDefault="00716B8B" w:rsidP="00716B8B">
      <w:pPr>
        <w:ind w:firstLine="851"/>
        <w:jc w:val="both"/>
      </w:pPr>
      <w:r>
        <w:t xml:space="preserve">Toplantıya, </w:t>
      </w:r>
      <w:r w:rsidR="00287020">
        <w:t>Koordinatör Kurum İzmit M</w:t>
      </w:r>
      <w:r>
        <w:t xml:space="preserve">esleki ve Teknik Anadolu Lisesi, İstanbul </w:t>
      </w:r>
      <w:proofErr w:type="spellStart"/>
      <w:r>
        <w:t>Samandıra</w:t>
      </w:r>
      <w:proofErr w:type="spellEnd"/>
      <w:r>
        <w:t xml:space="preserve">, Bağcılar ve Şişli Mesleki ve Teknik Anadolu Liseleriyle Bursa Hürriyet, Antalya ve Adana </w:t>
      </w:r>
      <w:r w:rsidRPr="001C5221">
        <w:rPr>
          <w:rFonts w:ascii="Calibri" w:eastAsia="Times New Roman" w:hAnsi="Calibri" w:cs="Times New Roman"/>
          <w:color w:val="000000"/>
          <w:sz w:val="20"/>
        </w:rPr>
        <w:t xml:space="preserve">Şehit İdari Ataşe Bora </w:t>
      </w:r>
      <w:proofErr w:type="spellStart"/>
      <w:r w:rsidRPr="001C5221">
        <w:rPr>
          <w:rFonts w:ascii="Calibri" w:eastAsia="Times New Roman" w:hAnsi="Calibri" w:cs="Times New Roman"/>
          <w:color w:val="000000"/>
          <w:sz w:val="20"/>
        </w:rPr>
        <w:t>Suelkan</w:t>
      </w:r>
      <w:r>
        <w:t>Mesleki</w:t>
      </w:r>
      <w:proofErr w:type="spellEnd"/>
      <w:r>
        <w:t xml:space="preserve"> ve Teknik Anadolu Liseleri Okul Müdürleri ve FIAT </w:t>
      </w:r>
      <w:proofErr w:type="spellStart"/>
      <w:r>
        <w:t>Laboratuvar</w:t>
      </w:r>
      <w:proofErr w:type="spellEnd"/>
      <w:r>
        <w:t xml:space="preserve"> Şefleri katılmıştır.</w:t>
      </w:r>
    </w:p>
    <w:p w:rsidR="00F515F9" w:rsidRPr="00716B8B" w:rsidRDefault="00F515F9" w:rsidP="00716B8B">
      <w:pPr>
        <w:ind w:firstLine="851"/>
        <w:jc w:val="both"/>
      </w:pPr>
      <w:r>
        <w:t xml:space="preserve">Ayrıntılı Bilgi için </w:t>
      </w:r>
      <w:r w:rsidR="00437A57">
        <w:t xml:space="preserve">kurum </w:t>
      </w:r>
      <w:r>
        <w:t>web sitemizi inceleyebilirsiniz.</w:t>
      </w:r>
    </w:p>
    <w:p w:rsidR="001E3CED" w:rsidRPr="00716B8B" w:rsidRDefault="00716B8B" w:rsidP="00716B8B">
      <w:pPr>
        <w:spacing w:after="0"/>
        <w:ind w:firstLine="851"/>
        <w:jc w:val="both"/>
      </w:pPr>
      <w:proofErr w:type="gramStart"/>
      <w:r w:rsidRPr="00716B8B">
        <w:rPr>
          <w:highlight w:val="yellow"/>
        </w:rPr>
        <w:t>…………..</w:t>
      </w:r>
      <w:proofErr w:type="gramEnd"/>
      <w:r w:rsidR="00776132" w:rsidRPr="00716B8B">
        <w:t>Mesleki ve Teknik Anadolu Lisesi</w:t>
      </w:r>
    </w:p>
    <w:p w:rsidR="001E3CED" w:rsidRPr="00716B8B" w:rsidRDefault="001E3CED" w:rsidP="00716B8B">
      <w:pPr>
        <w:spacing w:after="0"/>
        <w:ind w:firstLine="851"/>
        <w:jc w:val="both"/>
      </w:pPr>
      <w:r w:rsidRPr="00716B8B">
        <w:t xml:space="preserve">Tel: </w:t>
      </w:r>
      <w:proofErr w:type="gramStart"/>
      <w:r w:rsidR="001E3802">
        <w:t>…………………….</w:t>
      </w:r>
      <w:proofErr w:type="gramEnd"/>
      <w:r w:rsidR="006A639D" w:rsidRPr="00716B8B">
        <w:t xml:space="preserve">- Eposta: </w:t>
      </w:r>
      <w:hyperlink r:id="rId5" w:history="1">
        <w:r w:rsidR="001E3802">
          <w:t>……………..</w:t>
        </w:r>
      </w:hyperlink>
    </w:p>
    <w:p w:rsidR="001B529D" w:rsidRDefault="001B529D" w:rsidP="001B529D">
      <w:pPr>
        <w:spacing w:after="0"/>
        <w:ind w:firstLine="851"/>
        <w:jc w:val="both"/>
        <w:rPr>
          <w:sz w:val="24"/>
        </w:rPr>
      </w:pPr>
    </w:p>
    <w:p w:rsidR="001B529D" w:rsidRDefault="001B529D" w:rsidP="001B529D">
      <w:pPr>
        <w:spacing w:after="0"/>
        <w:ind w:firstLine="851"/>
        <w:jc w:val="both"/>
        <w:rPr>
          <w:sz w:val="24"/>
        </w:rPr>
      </w:pPr>
    </w:p>
    <w:tbl>
      <w:tblPr>
        <w:tblStyle w:val="TabloKlavuzu"/>
        <w:tblW w:w="12238" w:type="dxa"/>
        <w:tblInd w:w="-1310" w:type="dxa"/>
        <w:tblBorders>
          <w:bottom w:val="none" w:sz="0" w:space="0" w:color="auto"/>
          <w:insideH w:val="none" w:sz="0" w:space="0" w:color="auto"/>
          <w:insideV w:val="none" w:sz="0" w:space="0" w:color="auto"/>
        </w:tblBorders>
        <w:tblLook w:val="04A0"/>
      </w:tblPr>
      <w:tblGrid>
        <w:gridCol w:w="3095"/>
        <w:gridCol w:w="3426"/>
        <w:gridCol w:w="5717"/>
      </w:tblGrid>
      <w:tr w:rsidR="001B529D" w:rsidRPr="001E3CED" w:rsidTr="000075C9">
        <w:trPr>
          <w:trHeight w:val="3662"/>
        </w:trPr>
        <w:tc>
          <w:tcPr>
            <w:tcW w:w="3095" w:type="dxa"/>
          </w:tcPr>
          <w:p w:rsidR="001B529D" w:rsidRDefault="001B529D" w:rsidP="000075C9">
            <w:pPr>
              <w:ind w:left="884"/>
              <w:rPr>
                <w:sz w:val="16"/>
              </w:rPr>
            </w:pPr>
            <w:r w:rsidRPr="00C53268">
              <w:rPr>
                <w:sz w:val="16"/>
              </w:rPr>
              <w:t>Bu yayın Avrupa Birliği ve Türkiye Cumhuriyeti’nin mali katkısıyla hazırlanmıştır.</w:t>
            </w:r>
          </w:p>
          <w:p w:rsidR="001B529D" w:rsidRDefault="001B529D" w:rsidP="000075C9">
            <w:pPr>
              <w:ind w:left="884"/>
              <w:rPr>
                <w:sz w:val="16"/>
              </w:rPr>
            </w:pPr>
            <w:r w:rsidRPr="00C53268">
              <w:rPr>
                <w:sz w:val="16"/>
              </w:rPr>
              <w:t>Bu yayının içeriğinden yalnızca İzmit Mesleki ve Teknik Anadolu Lisesi sorumludur ve bu içerik hiçbir şekilde Avrupa Birliği veya Türkiye Cumhuriyeti’nin görüş ve tutumunu yansıtmamaktadır.</w:t>
            </w:r>
          </w:p>
          <w:p w:rsidR="00792B47" w:rsidRPr="001E3CED" w:rsidRDefault="00792B47" w:rsidP="000075C9">
            <w:pPr>
              <w:ind w:left="884"/>
              <w:rPr>
                <w:sz w:val="20"/>
              </w:rPr>
            </w:pPr>
            <w:r w:rsidRPr="00792B47">
              <w:rPr>
                <w:sz w:val="16"/>
              </w:rPr>
              <w:drawing>
                <wp:anchor distT="0" distB="0" distL="114300" distR="114300" simplePos="0" relativeHeight="251664384" behindDoc="0" locked="0" layoutInCell="1" allowOverlap="1">
                  <wp:simplePos x="0" y="0"/>
                  <wp:positionH relativeFrom="column">
                    <wp:posOffset>760730</wp:posOffset>
                  </wp:positionH>
                  <wp:positionV relativeFrom="paragraph">
                    <wp:posOffset>364490</wp:posOffset>
                  </wp:positionV>
                  <wp:extent cx="819150" cy="723900"/>
                  <wp:effectExtent l="19050" t="0" r="0" b="0"/>
                  <wp:wrapTopAndBottom/>
                  <wp:docPr id="17" name="Resim 1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01"/>
                          <pic:cNvPicPr>
                            <a:picLocks noChangeAspect="1" noChangeArrowheads="1"/>
                          </pic:cNvPicPr>
                        </pic:nvPicPr>
                        <pic:blipFill>
                          <a:blip r:embed="rId6"/>
                          <a:srcRect/>
                          <a:stretch>
                            <a:fillRect/>
                          </a:stretch>
                        </pic:blipFill>
                        <pic:spPr bwMode="auto">
                          <a:xfrm>
                            <a:off x="0" y="0"/>
                            <a:ext cx="819150" cy="723900"/>
                          </a:xfrm>
                          <a:prstGeom prst="rect">
                            <a:avLst/>
                          </a:prstGeom>
                          <a:noFill/>
                          <a:ln w="9525">
                            <a:noFill/>
                            <a:miter lim="800000"/>
                            <a:headEnd/>
                            <a:tailEnd/>
                          </a:ln>
                        </pic:spPr>
                      </pic:pic>
                    </a:graphicData>
                  </a:graphic>
                </wp:anchor>
              </w:drawing>
            </w:r>
          </w:p>
        </w:tc>
        <w:tc>
          <w:tcPr>
            <w:tcW w:w="3426" w:type="dxa"/>
          </w:tcPr>
          <w:p w:rsidR="001B529D" w:rsidRPr="00C621AC" w:rsidRDefault="001B529D" w:rsidP="000075C9">
            <w:pPr>
              <w:ind w:left="342"/>
              <w:rPr>
                <w:sz w:val="16"/>
              </w:rPr>
            </w:pPr>
            <w:r w:rsidRPr="00C621AC">
              <w:rPr>
                <w:sz w:val="16"/>
              </w:rPr>
              <w:t xml:space="preserve">Bu proje </w:t>
            </w:r>
            <w:r>
              <w:rPr>
                <w:b/>
                <w:sz w:val="16"/>
              </w:rPr>
              <w:t xml:space="preserve">İzmit Mesleki ve Teknik Anadolu </w:t>
            </w:r>
            <w:proofErr w:type="spellStart"/>
            <w:r>
              <w:rPr>
                <w:b/>
                <w:sz w:val="16"/>
              </w:rPr>
              <w:t>Lisesi</w:t>
            </w:r>
            <w:r w:rsidRPr="00C621AC">
              <w:rPr>
                <w:sz w:val="16"/>
              </w:rPr>
              <w:t>tarafından</w:t>
            </w:r>
            <w:proofErr w:type="spellEnd"/>
            <w:r w:rsidRPr="00C621AC">
              <w:rPr>
                <w:sz w:val="16"/>
              </w:rPr>
              <w:t xml:space="preserve"> uygulanmaktadır. </w:t>
            </w:r>
          </w:p>
          <w:p w:rsidR="001B529D" w:rsidRDefault="001B529D" w:rsidP="000075C9">
            <w:pPr>
              <w:ind w:left="342"/>
              <w:rPr>
                <w:sz w:val="16"/>
              </w:rPr>
            </w:pPr>
          </w:p>
          <w:p w:rsidR="001B529D" w:rsidRDefault="00716B8B" w:rsidP="000075C9">
            <w:pPr>
              <w:ind w:left="342"/>
              <w:rPr>
                <w:sz w:val="16"/>
              </w:rPr>
            </w:pPr>
            <w:r>
              <w:rPr>
                <w:sz w:val="16"/>
              </w:rPr>
              <w:t>Cedit</w:t>
            </w:r>
            <w:r w:rsidR="001B529D">
              <w:rPr>
                <w:sz w:val="16"/>
              </w:rPr>
              <w:t xml:space="preserve"> Mah Atatürk Bulvarı No:1</w:t>
            </w:r>
          </w:p>
          <w:p w:rsidR="001B529D" w:rsidRPr="001E3CED" w:rsidRDefault="00792B47" w:rsidP="000075C9">
            <w:pPr>
              <w:ind w:left="342"/>
              <w:rPr>
                <w:sz w:val="20"/>
              </w:rPr>
            </w:pPr>
            <w:r>
              <w:rPr>
                <w:noProof/>
                <w:sz w:val="16"/>
              </w:rPr>
              <w:drawing>
                <wp:anchor distT="0" distB="0" distL="114300" distR="114300" simplePos="0" relativeHeight="251666432" behindDoc="0" locked="0" layoutInCell="1" allowOverlap="1">
                  <wp:simplePos x="0" y="0"/>
                  <wp:positionH relativeFrom="column">
                    <wp:posOffset>1062355</wp:posOffset>
                  </wp:positionH>
                  <wp:positionV relativeFrom="paragraph">
                    <wp:posOffset>1213485</wp:posOffset>
                  </wp:positionV>
                  <wp:extent cx="952500" cy="542925"/>
                  <wp:effectExtent l="19050" t="0" r="0" b="0"/>
                  <wp:wrapNone/>
                  <wp:docPr id="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952500" cy="542925"/>
                          </a:xfrm>
                          <a:prstGeom prst="rect">
                            <a:avLst/>
                          </a:prstGeom>
                          <a:noFill/>
                          <a:ln w="9525">
                            <a:noFill/>
                            <a:miter lim="800000"/>
                            <a:headEnd/>
                            <a:tailEnd/>
                          </a:ln>
                        </pic:spPr>
                      </pic:pic>
                    </a:graphicData>
                  </a:graphic>
                </wp:anchor>
              </w:drawing>
            </w:r>
            <w:r w:rsidR="001B529D">
              <w:rPr>
                <w:sz w:val="16"/>
              </w:rPr>
              <w:t>İzmit / KOCAELİ</w:t>
            </w:r>
          </w:p>
        </w:tc>
        <w:tc>
          <w:tcPr>
            <w:tcW w:w="5717" w:type="dxa"/>
          </w:tcPr>
          <w:p w:rsidR="001B529D" w:rsidRDefault="001B529D" w:rsidP="000075C9">
            <w:pPr>
              <w:ind w:left="342" w:right="1026"/>
              <w:jc w:val="both"/>
              <w:rPr>
                <w:sz w:val="16"/>
              </w:rPr>
            </w:pPr>
            <w:r w:rsidRPr="00C621AC">
              <w:rPr>
                <w:sz w:val="16"/>
              </w:rPr>
              <w:t xml:space="preserve">Bu proje AVRUPA BİRLİĞİ tarafından finanse edilmiştir. </w:t>
            </w:r>
          </w:p>
          <w:p w:rsidR="001B529D" w:rsidRPr="00C621AC" w:rsidRDefault="001B529D" w:rsidP="000075C9">
            <w:pPr>
              <w:ind w:left="342" w:right="1026"/>
              <w:jc w:val="both"/>
              <w:rPr>
                <w:sz w:val="16"/>
              </w:rPr>
            </w:pPr>
          </w:p>
          <w:p w:rsidR="001B529D" w:rsidRPr="00C621AC" w:rsidRDefault="001B529D" w:rsidP="000075C9">
            <w:pPr>
              <w:ind w:left="342" w:right="1026"/>
              <w:jc w:val="both"/>
              <w:rPr>
                <w:sz w:val="16"/>
              </w:rPr>
            </w:pPr>
            <w:r w:rsidRPr="00C621AC">
              <w:rPr>
                <w:sz w:val="16"/>
              </w:rPr>
              <w:t xml:space="preserve">Avrupa Birliği </w:t>
            </w:r>
            <w:r>
              <w:rPr>
                <w:sz w:val="16"/>
              </w:rPr>
              <w:t>27</w:t>
            </w:r>
            <w:r w:rsidRPr="00C621AC">
              <w:rPr>
                <w:sz w:val="16"/>
              </w:rPr>
              <w:t xml:space="preserve"> üye ülkeden oluşur. Bu </w:t>
            </w:r>
            <w:r>
              <w:rPr>
                <w:sz w:val="16"/>
              </w:rPr>
              <w:t>27</w:t>
            </w:r>
            <w:r w:rsidRPr="00C621AC">
              <w:rPr>
                <w:sz w:val="16"/>
              </w:rPr>
              <w:t xml:space="preserve"> farklı devlet geleceklerini beraber belirleme kararlılığına sahiptir. Bu üyeler 40 yılı aşan bir genişleme süreci çerçevesinde beraberce barış, istikrar, ilerleme ve de dayanışma bölgesi yaratmışlardır. Avrupa Birliği, taraf hedefler çevresinde, ulusal bağımsızlıklara ve toprak bütünlüğüne saygılı kalmak kaydıyla, uzlaşma sağlamak suretiyle anlaşmazlıkların çözümünde bir model teşkil etmektedir. Bununla beraber AB sadece kendi içine odaklanmış değildir; AB’nin hedefi kendi sınırlarının ötesindeki ülkelerle ve insanlarla elde ettiklerini ve değerlerini paylaşabilmektir. </w:t>
            </w:r>
          </w:p>
          <w:p w:rsidR="001B529D" w:rsidRDefault="001B529D" w:rsidP="000075C9">
            <w:pPr>
              <w:ind w:left="342" w:right="1026"/>
              <w:jc w:val="both"/>
              <w:rPr>
                <w:b/>
                <w:sz w:val="16"/>
              </w:rPr>
            </w:pPr>
          </w:p>
          <w:p w:rsidR="001B529D" w:rsidRPr="00C621AC" w:rsidRDefault="00792B47" w:rsidP="000075C9">
            <w:pPr>
              <w:ind w:left="342" w:right="1026"/>
              <w:jc w:val="both"/>
              <w:rPr>
                <w:b/>
                <w:sz w:val="20"/>
              </w:rPr>
            </w:pPr>
            <w:r>
              <w:rPr>
                <w:b/>
                <w:noProof/>
                <w:sz w:val="16"/>
              </w:rPr>
              <w:drawing>
                <wp:anchor distT="0" distB="0" distL="114300" distR="114300" simplePos="0" relativeHeight="251668480" behindDoc="0" locked="0" layoutInCell="1" allowOverlap="1">
                  <wp:simplePos x="0" y="0"/>
                  <wp:positionH relativeFrom="column">
                    <wp:posOffset>267970</wp:posOffset>
                  </wp:positionH>
                  <wp:positionV relativeFrom="paragraph">
                    <wp:posOffset>97155</wp:posOffset>
                  </wp:positionV>
                  <wp:extent cx="2752725" cy="552450"/>
                  <wp:effectExtent l="19050" t="0" r="9525" b="0"/>
                  <wp:wrapNone/>
                  <wp:docPr id="16" name="Resim 16" descr="http://eacea.ec.europa.eu/img/logos/erasmus_plus/eu_flag_co_funded_pos_%5brgb%5d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acea.ec.europa.eu/img/logos/erasmus_plus/eu_flag_co_funded_pos_%5brgb%5d_left.jpg"/>
                          <pic:cNvPicPr>
                            <a:picLocks noChangeAspect="1" noChangeArrowheads="1"/>
                          </pic:cNvPicPr>
                        </pic:nvPicPr>
                        <pic:blipFill>
                          <a:blip r:embed="rId8" r:link="rId9" cstate="print"/>
                          <a:srcRect/>
                          <a:stretch>
                            <a:fillRect/>
                          </a:stretch>
                        </pic:blipFill>
                        <pic:spPr bwMode="auto">
                          <a:xfrm>
                            <a:off x="0" y="0"/>
                            <a:ext cx="2752725" cy="552450"/>
                          </a:xfrm>
                          <a:prstGeom prst="rect">
                            <a:avLst/>
                          </a:prstGeom>
                          <a:noFill/>
                          <a:ln w="9525">
                            <a:noFill/>
                            <a:miter lim="800000"/>
                            <a:headEnd/>
                            <a:tailEnd/>
                          </a:ln>
                        </pic:spPr>
                      </pic:pic>
                    </a:graphicData>
                  </a:graphic>
                </wp:anchor>
              </w:drawing>
            </w:r>
            <w:r w:rsidR="001B529D" w:rsidRPr="00C621AC">
              <w:rPr>
                <w:b/>
                <w:sz w:val="16"/>
              </w:rPr>
              <w:t>Avrupa Komisyonu AB’nin yürütme organıdır.</w:t>
            </w:r>
          </w:p>
        </w:tc>
      </w:tr>
    </w:tbl>
    <w:p w:rsidR="001E3CED" w:rsidRDefault="001E3CED" w:rsidP="008421A6">
      <w:pPr>
        <w:spacing w:after="0"/>
        <w:ind w:firstLine="851"/>
        <w:jc w:val="both"/>
        <w:rPr>
          <w:sz w:val="24"/>
        </w:rPr>
      </w:pPr>
    </w:p>
    <w:sectPr w:rsidR="001E3CED" w:rsidSect="004855BA">
      <w:pgSz w:w="11906" w:h="16838"/>
      <w:pgMar w:top="993"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50371"/>
    <w:rsid w:val="00006724"/>
    <w:rsid w:val="0002069B"/>
    <w:rsid w:val="00046D9A"/>
    <w:rsid w:val="0007217E"/>
    <w:rsid w:val="000F3E11"/>
    <w:rsid w:val="00155C8E"/>
    <w:rsid w:val="001B529D"/>
    <w:rsid w:val="001C2537"/>
    <w:rsid w:val="001D0248"/>
    <w:rsid w:val="001E3802"/>
    <w:rsid w:val="001E3CED"/>
    <w:rsid w:val="0022620C"/>
    <w:rsid w:val="00287020"/>
    <w:rsid w:val="002932DB"/>
    <w:rsid w:val="002A0FEA"/>
    <w:rsid w:val="002E0673"/>
    <w:rsid w:val="00306A57"/>
    <w:rsid w:val="0031066B"/>
    <w:rsid w:val="00323112"/>
    <w:rsid w:val="0036565E"/>
    <w:rsid w:val="003663FE"/>
    <w:rsid w:val="003A091C"/>
    <w:rsid w:val="003E1E04"/>
    <w:rsid w:val="00437A57"/>
    <w:rsid w:val="00480E2F"/>
    <w:rsid w:val="00482476"/>
    <w:rsid w:val="004855BA"/>
    <w:rsid w:val="00540104"/>
    <w:rsid w:val="005619D8"/>
    <w:rsid w:val="00565A39"/>
    <w:rsid w:val="005C4B9F"/>
    <w:rsid w:val="005F34ED"/>
    <w:rsid w:val="006107BD"/>
    <w:rsid w:val="006A639D"/>
    <w:rsid w:val="00706FB7"/>
    <w:rsid w:val="00713C35"/>
    <w:rsid w:val="00716B8B"/>
    <w:rsid w:val="00754140"/>
    <w:rsid w:val="00776132"/>
    <w:rsid w:val="00792B47"/>
    <w:rsid w:val="008421A6"/>
    <w:rsid w:val="00885D27"/>
    <w:rsid w:val="008B1DD2"/>
    <w:rsid w:val="00952829"/>
    <w:rsid w:val="009956CB"/>
    <w:rsid w:val="009A151F"/>
    <w:rsid w:val="009C10B4"/>
    <w:rsid w:val="009E4DEB"/>
    <w:rsid w:val="00A52DFA"/>
    <w:rsid w:val="00A86115"/>
    <w:rsid w:val="00AA2CF8"/>
    <w:rsid w:val="00AB3541"/>
    <w:rsid w:val="00AC5AD7"/>
    <w:rsid w:val="00B02826"/>
    <w:rsid w:val="00B50371"/>
    <w:rsid w:val="00B87A53"/>
    <w:rsid w:val="00BD26D7"/>
    <w:rsid w:val="00C53268"/>
    <w:rsid w:val="00C621AC"/>
    <w:rsid w:val="00C75478"/>
    <w:rsid w:val="00C8662B"/>
    <w:rsid w:val="00D43C3B"/>
    <w:rsid w:val="00D6775B"/>
    <w:rsid w:val="00E239DD"/>
    <w:rsid w:val="00F25EC0"/>
    <w:rsid w:val="00F515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E06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0673"/>
    <w:rPr>
      <w:rFonts w:ascii="Tahoma" w:hAnsi="Tahoma" w:cs="Tahoma"/>
      <w:sz w:val="16"/>
      <w:szCs w:val="16"/>
    </w:rPr>
  </w:style>
  <w:style w:type="table" w:styleId="TabloKlavuzu">
    <w:name w:val="Table Grid"/>
    <w:basedOn w:val="NormalTablo"/>
    <w:uiPriority w:val="59"/>
    <w:rsid w:val="001E3C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621AC"/>
    <w:pPr>
      <w:autoSpaceDE w:val="0"/>
      <w:autoSpaceDN w:val="0"/>
      <w:adjustRightInd w:val="0"/>
      <w:spacing w:after="0" w:line="240" w:lineRule="auto"/>
    </w:pPr>
    <w:rPr>
      <w:rFonts w:ascii="Arial" w:hAnsi="Arial" w:cs="Arial"/>
      <w:color w:val="000000"/>
      <w:sz w:val="24"/>
      <w:szCs w:val="24"/>
    </w:rPr>
  </w:style>
  <w:style w:type="paragraph" w:styleId="GvdeMetni">
    <w:name w:val="Body Text"/>
    <w:basedOn w:val="Default"/>
    <w:next w:val="Default"/>
    <w:link w:val="GvdeMetniChar"/>
    <w:uiPriority w:val="99"/>
    <w:rsid w:val="00C621AC"/>
    <w:rPr>
      <w:color w:val="auto"/>
    </w:rPr>
  </w:style>
  <w:style w:type="character" w:customStyle="1" w:styleId="GvdeMetniChar">
    <w:name w:val="Gövde Metni Char"/>
    <w:basedOn w:val="VarsaylanParagrafYazTipi"/>
    <w:link w:val="GvdeMetni"/>
    <w:uiPriority w:val="99"/>
    <w:rsid w:val="00C621AC"/>
    <w:rPr>
      <w:rFonts w:ascii="Arial" w:hAnsi="Arial" w:cs="Arial"/>
      <w:sz w:val="24"/>
      <w:szCs w:val="24"/>
    </w:rPr>
  </w:style>
  <w:style w:type="character" w:styleId="Kpr">
    <w:name w:val="Hyperlink"/>
    <w:basedOn w:val="VarsaylanParagrafYazTipi"/>
    <w:uiPriority w:val="99"/>
    <w:unhideWhenUsed/>
    <w:rsid w:val="00776132"/>
    <w:rPr>
      <w:color w:val="0000FF" w:themeColor="hyperlink"/>
      <w:u w:val="single"/>
    </w:rPr>
  </w:style>
  <w:style w:type="character" w:styleId="zlenenKpr">
    <w:name w:val="FollowedHyperlink"/>
    <w:basedOn w:val="VarsaylanParagrafYazTipi"/>
    <w:uiPriority w:val="99"/>
    <w:semiHidden/>
    <w:unhideWhenUsed/>
    <w:rsid w:val="004855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E06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0673"/>
    <w:rPr>
      <w:rFonts w:ascii="Tahoma" w:hAnsi="Tahoma" w:cs="Tahoma"/>
      <w:sz w:val="16"/>
      <w:szCs w:val="16"/>
    </w:rPr>
  </w:style>
  <w:style w:type="table" w:styleId="TabloKlavuzu">
    <w:name w:val="Table Grid"/>
    <w:basedOn w:val="NormalTablo"/>
    <w:uiPriority w:val="59"/>
    <w:rsid w:val="001E3C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621AC"/>
    <w:pPr>
      <w:autoSpaceDE w:val="0"/>
      <w:autoSpaceDN w:val="0"/>
      <w:adjustRightInd w:val="0"/>
      <w:spacing w:after="0" w:line="240" w:lineRule="auto"/>
    </w:pPr>
    <w:rPr>
      <w:rFonts w:ascii="Arial" w:hAnsi="Arial" w:cs="Arial"/>
      <w:color w:val="000000"/>
      <w:sz w:val="24"/>
      <w:szCs w:val="24"/>
    </w:rPr>
  </w:style>
  <w:style w:type="paragraph" w:styleId="GvdeMetni">
    <w:name w:val="Body Text"/>
    <w:basedOn w:val="Default"/>
    <w:next w:val="Default"/>
    <w:link w:val="GvdeMetniChar"/>
    <w:uiPriority w:val="99"/>
    <w:rsid w:val="00C621AC"/>
    <w:rPr>
      <w:color w:val="auto"/>
    </w:rPr>
  </w:style>
  <w:style w:type="character" w:customStyle="1" w:styleId="GvdeMetniChar">
    <w:name w:val="Gövde Metni Char"/>
    <w:basedOn w:val="VarsaylanParagrafYazTipi"/>
    <w:link w:val="GvdeMetni"/>
    <w:uiPriority w:val="99"/>
    <w:rsid w:val="00C621AC"/>
    <w:rPr>
      <w:rFonts w:ascii="Arial" w:hAnsi="Arial" w:cs="Arial"/>
      <w:sz w:val="24"/>
      <w:szCs w:val="24"/>
    </w:rPr>
  </w:style>
  <w:style w:type="character" w:styleId="Kpr">
    <w:name w:val="Hyperlink"/>
    <w:basedOn w:val="VarsaylanParagrafYazTipi"/>
    <w:uiPriority w:val="99"/>
    <w:unhideWhenUsed/>
    <w:rsid w:val="00776132"/>
    <w:rPr>
      <w:color w:val="0000FF" w:themeColor="hyperlink"/>
      <w:u w:val="single"/>
    </w:rPr>
  </w:style>
  <w:style w:type="character" w:styleId="zlenenKpr">
    <w:name w:val="FollowedHyperlink"/>
    <w:basedOn w:val="VarsaylanParagrafYazTipi"/>
    <w:uiPriority w:val="99"/>
    <w:semiHidden/>
    <w:unhideWhenUsed/>
    <w:rsid w:val="004855B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02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kemlproject@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http://eacea.ec.europa.eu/img/logos/erasmus_plus/eu_flag_co_funded_pos_%5brgb%5d_left.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serkan serkans</cp:lastModifiedBy>
  <cp:revision>2</cp:revision>
  <cp:lastPrinted>2015-01-05T14:58:00Z</cp:lastPrinted>
  <dcterms:created xsi:type="dcterms:W3CDTF">2015-11-16T11:47:00Z</dcterms:created>
  <dcterms:modified xsi:type="dcterms:W3CDTF">2015-11-16T11:47:00Z</dcterms:modified>
</cp:coreProperties>
</file>